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68" w:rsidRPr="00B0003C" w:rsidRDefault="008F0468" w:rsidP="001E1D97">
      <w:pPr>
        <w:spacing w:after="225" w:line="240" w:lineRule="auto"/>
        <w:outlineLvl w:val="0"/>
        <w:rPr>
          <w:rFonts w:ascii="Arial" w:hAnsi="Arial" w:cs="Arial"/>
          <w:color w:val="540000"/>
          <w:kern w:val="36"/>
          <w:sz w:val="36"/>
          <w:szCs w:val="36"/>
          <w:lang w:eastAsia="ru-RU"/>
        </w:rPr>
      </w:pPr>
      <w:r w:rsidRPr="00B0003C">
        <w:rPr>
          <w:rFonts w:ascii="Arial" w:hAnsi="Arial" w:cs="Arial"/>
          <w:color w:val="540000"/>
          <w:kern w:val="36"/>
          <w:sz w:val="36"/>
          <w:szCs w:val="36"/>
          <w:lang w:eastAsia="ru-RU"/>
        </w:rPr>
        <w:t>История воинского учета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ИЗ ИСТОРИИ ВОИНСКОГО УЧЕТА  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Как показывают события последних лет и месяцев – современный мир ещё очень  далёк от совершенства и для достижения своих целей многие государства очень часто прибегают к применению вооруженной силы.         Последние  месяцы</w:t>
      </w:r>
      <w:r w:rsidR="0016515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оказывают,  что  обеспечение обороноспособности страны и защиты её территориальной целостности находятся под постоянным контролем органов власти всех уровней.  И эта статья  посвящена одному  из важных вопросов мобилизационной подготовки,  а именно  </w:t>
      </w:r>
      <w:r w:rsidRPr="00FD7C2F">
        <w:rPr>
          <w:rFonts w:ascii="Arial" w:hAnsi="Arial" w:cs="Arial"/>
          <w:bCs/>
          <w:color w:val="000000"/>
          <w:sz w:val="24"/>
          <w:szCs w:val="24"/>
          <w:lang w:eastAsia="ru-RU"/>
        </w:rPr>
        <w:t>организации воинского учета.</w:t>
      </w:r>
      <w:r w:rsidRPr="00FD7C2F">
        <w:rPr>
          <w:rFonts w:ascii="Arial" w:hAnsi="Arial" w:cs="Arial"/>
          <w:color w:val="000000"/>
          <w:sz w:val="24"/>
          <w:szCs w:val="24"/>
          <w:lang w:eastAsia="ru-RU"/>
        </w:rPr>
        <w:br/>
      </w:r>
      <w:proofErr w:type="gram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Ведение воинского учёта по месту работы регламентируется тремя Федеральными законами: от 31.07.1998 года №61-ФЗ «Об обороне» от 28.03.1998 года №53-ФЗ «О воинской обязанности и военной службе», от 26.02.1997 года «О мобилизационной подготовке и мобилизации в Российской Федерации» и Постановлением Правительства Российской Федерации от 27.11.2006 года №719 «Об утверждении Положения о воинском учёте».</w:t>
      </w:r>
      <w:proofErr w:type="gram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Организация воинского учёта входит в содержание мобилизационной подготовки и мобилизации. Ведение воинского учёта работников  не зависит от желания или нежелания руководителя, а является чётко определённой государственной обязанностью работодателя, независимо от формы собственности и ведомственной принадлежности объекта экономики, а также количества военнообязанных  Воинский учёт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ресурсов.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Постановление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1E1D97">
          <w:rPr>
            <w:rFonts w:ascii="Arial" w:hAnsi="Arial" w:cs="Arial"/>
            <w:color w:val="000000"/>
            <w:sz w:val="24"/>
            <w:szCs w:val="24"/>
            <w:lang w:eastAsia="ru-RU"/>
          </w:rPr>
          <w:t>2006 г</w:t>
        </w:r>
      </w:smartTag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. № 719 воинский учет обеспечивается «</w:t>
      </w:r>
      <w:r w:rsidRPr="001E1D9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государственной системой регистрации призывных и мобилизационных ресурсов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». Таким образом, рассматривая воинский учет как государственную задачу, его необходимо исследовать и как составную часть общего учета населения.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Потребность в учете населения возникла в глубокой древности. Она была связана с политическими, хозяйственными и военными потребностями древних государств, нуждающихся в сведениях о количестве населения, которое способно платить налоги или быть призванным в армию. Поскольку древнейшие государства возникли в древнем Египте, Китае, в бассейне рек Тигра и Евфрата (Месопотамия, </w:t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Вавилония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, Ассирия) в Индии, Японии, </w:t>
      </w:r>
      <w:proofErr w:type="gram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то</w:t>
      </w:r>
      <w:proofErr w:type="gram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 как раз в этих древнейших государствах и были проведены первые в истории человечества учеты населения, в частности, в Египте (около 2800-2250 гг. до н.э</w:t>
      </w:r>
      <w:r w:rsidRPr="001E1D9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.), 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Китае (в </w:t>
      </w:r>
      <w:smartTag w:uri="urn:schemas-microsoft-com:office:smarttags" w:element="metricconverter">
        <w:smartTagPr>
          <w:attr w:name="ProductID" w:val="2238 г"/>
        </w:smartTagPr>
        <w:r w:rsidRPr="001E1D97">
          <w:rPr>
            <w:rFonts w:ascii="Arial" w:hAnsi="Arial" w:cs="Arial"/>
            <w:color w:val="000000"/>
            <w:sz w:val="24"/>
            <w:szCs w:val="24"/>
            <w:lang w:eastAsia="ru-RU"/>
          </w:rPr>
          <w:t>2238 г</w:t>
        </w:r>
      </w:smartTag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. до н.э.) Первые учеты населения имели примитивный характер. Иногда они велись не путем записей, а носили символический характер. Общеизвестный исторический факт, когда скифский царь </w:t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Арианта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, желая знать количество своих 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подчиненных, приказал: каждому скифу под страхом смертного наказания принести медный наконечник от стрелы.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Начиная с </w:t>
      </w:r>
      <w:smartTag w:uri="urn:schemas-microsoft-com:office:smarttags" w:element="metricconverter">
        <w:smartTagPr>
          <w:attr w:name="ProductID" w:val="435 г"/>
        </w:smartTagPr>
        <w:r w:rsidRPr="001E1D97">
          <w:rPr>
            <w:rFonts w:ascii="Arial" w:hAnsi="Arial" w:cs="Arial"/>
            <w:color w:val="000000"/>
            <w:sz w:val="24"/>
            <w:szCs w:val="24"/>
            <w:lang w:eastAsia="ru-RU"/>
          </w:rPr>
          <w:t>435 г</w:t>
        </w:r>
      </w:smartTag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. до Рождества Христова, регулярно проводились учеты населения в Древнем Риме и во всей Римской империи. Учеты проводились по месту рождения. Имеем в Евангелии: «В те дни вышло от кесаря Августа повеление сделать перепись по всей земле. Эта перепись была первая в правление </w:t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Квириния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Сириею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. И пошли все записываться, каждый в свой город. </w:t>
      </w:r>
      <w:proofErr w:type="gram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Пошел также и Иосиф из Галилеи, из города Назарета, в Иудею, в город Давидов, называемый Вифлеем, потому что он был из дома и рода </w:t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Давидова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, записаться с Мариею, обрученною ему женою, которая была беременна» (Новый Завет, Евангелие от Луки, гл.2)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br/>
        <w:t>За годы средневековья (V ст. – середина XVII ст.) мелкие и разрозненные государства не проводили систематические учеты населения на общегосударственном</w:t>
      </w:r>
      <w:proofErr w:type="gram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уровне</w:t>
      </w:r>
      <w:proofErr w:type="gram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. Лишь в связи с чрезвычайными обстоятельствами – эпидемиями, голодом, войнами – по их завершению осуществлялись попытки подсчитать, сколько людей осталось живыми.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В образованном царем Иваном Грозным централизованном государстве Московии для податного обложения проводились традиционные поземельные учеты. В XVII ст. единицей податного обложения становится «двор» (хозяйство). В </w:t>
      </w:r>
      <w:smartTag w:uri="urn:schemas-microsoft-com:office:smarttags" w:element="metricconverter">
        <w:smartTagPr>
          <w:attr w:name="ProductID" w:val="1718 г"/>
        </w:smartTagPr>
        <w:r w:rsidRPr="001E1D97">
          <w:rPr>
            <w:rFonts w:ascii="Arial" w:hAnsi="Arial" w:cs="Arial"/>
            <w:color w:val="000000"/>
            <w:sz w:val="24"/>
            <w:szCs w:val="24"/>
            <w:lang w:eastAsia="ru-RU"/>
          </w:rPr>
          <w:t>1718 г</w:t>
        </w:r>
      </w:smartTag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. царь Петр І вводит подушные учеты (в отличие </w:t>
      </w:r>
      <w:proofErr w:type="gram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 подворных), в которых учитывалось только мужское население, которое облагалось налогами и подлежало рекрутским наборам. Дворянство, государственные чиновники и т.п. учету не подлежали. Первые подушные списки, составленные в 1720-1721 гг., назывались «сказками</w:t>
      </w:r>
      <w:r w:rsidRPr="001E1D9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, следующие учеты назывались ревизиями, а списки – </w:t>
      </w:r>
      <w:r w:rsidRPr="001E1D9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ревизскими сказками</w:t>
      </w:r>
      <w:r w:rsidRPr="001E1D9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Первой в мировой практике всеобщей переписью населения была перепись </w:t>
      </w:r>
      <w:smartTag w:uri="urn:schemas-microsoft-com:office:smarttags" w:element="metricconverter">
        <w:smartTagPr>
          <w:attr w:name="ProductID" w:val="1790 г"/>
        </w:smartTagPr>
        <w:r w:rsidRPr="001E1D97">
          <w:rPr>
            <w:rFonts w:ascii="Arial" w:hAnsi="Arial" w:cs="Arial"/>
            <w:color w:val="000000"/>
            <w:sz w:val="24"/>
            <w:szCs w:val="24"/>
            <w:lang w:eastAsia="ru-RU"/>
          </w:rPr>
          <w:t>1790 г</w:t>
        </w:r>
      </w:smartTag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. в Соединенных Штатах Америки.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br/>
        <w:t>Параллельно с общим учетом населения существовал и учет граждан, которых можно было привлечь для комплектования вооруженных сил то, что сегодня называется воинским учетом. В своем становлении он прошел сложный путь от примитивного подсчета княжеских дружинников до стройной системы сегодняшних дней. Первые упоминания о численности русских войск мы находим в летописях тех лет. Разумеется, вряд ли можно верить в их достоверность. Проиллюстрируем это на примере численности войск Дмитрия Донского. Летопись говорит о том, что на Москве собралось такое множество войск, что не было возможным вести их в Коломну (сборный пункт русских войск) по одной дороге. Под командованием 23 русских князей и воевод, которые именовались в то время «</w:t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тысячские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», могло быть не менее 200 тысяч воинов. Многие исследователи ставят под сомнение утверждение летописцев о большой численности русского войска. Их аргументы основываются на том, что в обстановке непрерывных войн XIV в. плотность населения не могла быть высокой, по всей вероятности не более 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5 человек на 1 квадратный километр, что дает 250 – 300 тысяч жителей в великом Московском княжестве. При высоком мобилизационном напряжении в 10 % могло быть собрано 25 – 30 тысяч воинов, из которых не менее 5 тысяч человек необходимо было оставить в Москве в качестве резерва. Следовательно, в поход могло выступить 20 – 25 тысяч воинов</w:t>
      </w:r>
      <w:proofErr w:type="gram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.. </w:t>
      </w:r>
      <w:proofErr w:type="gram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С учетом этих предположений утверждения летописцев становятся правдоподобными. Таким образом, воинский учет того времени не отличался достоверностью и постоянством его ведения.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С развитием русского государства возникла потребность совершенствования воинского учета. Необходимо было вести учет воинов (для этого имелись особые книги), распределять по полкам, увольнять со службы, поощрять, за проступки — наказывать, разыскивать беглых солдат и т.д. Для исполнения этих обязанностей требовались сначала писари, а в последующем — должностные лица, владевшие грамотой и имевшие навыки рационального использования людских ресурсов, предполагавшие основательное знание боевых и человеческих качеств. В организационном плане эта работа получила свое развитие в </w:t>
      </w:r>
      <w:smartTag w:uri="urn:schemas-microsoft-com:office:smarttags" w:element="metricconverter">
        <w:smartTagPr>
          <w:attr w:name="ProductID" w:val="1535 г"/>
        </w:smartTagPr>
        <w:r w:rsidRPr="001E1D97">
          <w:rPr>
            <w:rFonts w:ascii="Arial" w:hAnsi="Arial" w:cs="Arial"/>
            <w:color w:val="000000"/>
            <w:sz w:val="24"/>
            <w:szCs w:val="24"/>
            <w:lang w:eastAsia="ru-RU"/>
          </w:rPr>
          <w:t>1535 г</w:t>
        </w:r>
      </w:smartTag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., с созданием Разрядного приказа («Разряда») — на тот период высшего органа военного управления, который ведал учетом ратных людей, прохождение ими службы и составлял расчет потребных сил и сре</w:t>
      </w:r>
      <w:proofErr w:type="gram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я каждого похода. Приказ состоял из нескольких столов. Стол, в свою очередь, делился на «</w:t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повытия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» (канцелярии), ведавшие определенными вопросами учета и обеспечения войска личным составом, вооружением и т.п. В «Разряде» (а в последующем и иных приказах) дьяками, т.е. служащими приказа, велись книги записей распоряжений должностных лиц о ежегодных назначениях на военную, гражданскую и придворную службу. Эти книги были по сути одними из первых документов Российского государства по воинскому учету.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555 г"/>
        </w:smartTagPr>
        <w:r w:rsidRPr="001E1D97">
          <w:rPr>
            <w:rFonts w:ascii="Arial" w:hAnsi="Arial" w:cs="Arial"/>
            <w:b/>
            <w:bCs/>
            <w:color w:val="000000"/>
            <w:sz w:val="24"/>
            <w:szCs w:val="24"/>
            <w:lang w:eastAsia="ru-RU"/>
          </w:rPr>
          <w:t>1555 г</w:t>
        </w:r>
      </w:smartTag>
      <w:r w:rsidRPr="001E1D9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.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 было издано «уложение о службе», которое объявляло военную службу обязательной и наследственной, определяло служебные обязанности вотчинников и дворян. До 15 – летнего возраста дворянин считался «</w:t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недорослью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». Когда ему исполнялось 15 лет его записывали в «</w:t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десятню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» (служивый список) и он становился «новиком». Таким образом, существующая в настоящий момент система учета юношей 15 – 16 –летнего возраста берет свое начало со средины XVI в. Для учета и проверки служивых дворян периодически проводились смотры, уточнявшие «</w:t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десятню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», которая по существу являлась организационно — административной единицей.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Во второй половине XVII в. в русском войске произошли важные структурные изменения. При ведении войн с Речью </w:t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Посполитой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 (1656-1667), Швецией (1656-1661) в России утвердился общегосударственный призыв «даточных людей» — крестьян и посадского населения (горожан). Распространение воинской повинности на податные сословия стало суровой необходимостью. Первая роспись ратных людей была составлена 23 января 1661 г. Именно с этого 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времени впервые вопросы комплектования стали решаться на общегосударственном уровне путем создания «смет» (учет и распределение по полкам) военных сил России. Подобные росписи продолжались до начала XVIII в.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br/>
        <w:t>В ходе военных реформ Петра I, по ряду его указов, была введена рекрутская система комплектования, которая позволила за короткие сроки создать регулярную армию и ввести единый порядок исполнения воинской повинности. При Петре I комплектованием и учетом солдат и офицеров ведали Разрядный и Поместный приказы, а с 1702 г. — Военный приказ.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br/>
        <w:t>В феврале 1711 г. был подписан Указ об учреждении Правительствующего Сената. С этого времени Приказы передали свои полномочия в ведение сенатской Военной канцелярии при Правительствующем Сенате. Венцом реформы центрального военного управления Петра I стало учреждение в 1718 г. высшего органа — Военной коллегии, в состав которой вошла Военная канцелярия. Она отвечала за устройство и образование войск, а также ведала вопросами комплектования, службы и инспектирования войск.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br/>
        <w:t>В дальнейшем Военная коллегия была преобразована в Военное министерство, состоящее из четырех департаментов и Генерального штаба (на правах департамента). Вопросами личного состава ведал инспекторский департамент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br/>
      </w:r>
      <w:hyperlink r:id="rId6" w:history="1">
        <w:r w:rsidR="00165156">
          <w:rPr>
            <w:rFonts w:ascii="Arial" w:hAnsi="Arial" w:cs="Arial"/>
            <w:noProof/>
            <w:color w:val="077000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1" href="http://belrn.ru/wp-content/uploads/2015/06/1.j" style="width:112.7pt;height:112.7pt;visibility:visible" o:button="t">
              <v:fill o:detectmouseclick="t"/>
              <v:imagedata r:id="rId7" o:title=""/>
            </v:shape>
          </w:pict>
        </w:r>
      </w:hyperlink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В 1861 – 1881 гг. военным министром России был граф </w:t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Милютин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 Дмитрий Алексеевич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br/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Милютин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 Дмитрий Алексеевич – русский государственный военный деятель, генерал-фельдмаршал (1898) окончил Благородный пансион при Московском университете (1833) и военную академию (1836). В 1839 г. получил назначение на Кавказ, 1843-1845 гг. – </w:t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оберквартирмейстер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 войск Кавказской линии и </w:t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Черномории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. В 1848-1856 гг. состоял для особых поручений при военном министре.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br/>
        <w:t>1856-1859 гг. – начальник Главного штаба Кавказской армии. В 1860 г. –товарищ (заместитель) военного министра. 1861-1881 гг. –военный министр.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Он провел военные реформы, положившие начало преобразованию русской армии в современную, по тем временам, массовую армию. Вместо архаической, бессистемной организации военного Министерства, в результате преобразований по «Положению 1867 года» была создана стройная и четкая система военного управления, выразившаяся в создании главных управлений взамен существовавшим ранее департаментов. Главные управления целиком ведали той или иной отраслью. Так департамент Генерального штаба и инспекторский были 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объединены в главный штаб.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Одновременно на местах были созданы военные округа. Вся территория России была разделена на 15 военных округов. Значительным событием того времени явилось разработка и утверждение Закона «О всеобщей воинской повинности». Идея всеобщей воинской повинности, встретившая яростное сопротивление реакционных кругов, была высказана </w:t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Милютиным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 Д.А. еще в 1862 г. К слову сказать, всеобщая воинская повинность была введена во Франции в 1796 г., в Пруссии в 1814 г.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br/>
        <w:t>1 января 1874 г. в России был издан Устав «О воинской повинности», согласно которого воинскую повинность должно было отбывать все мужское население, достигшее 20 – летнего возраста. Появление массовой регулярной армии потребовало по иному решать вопросы воинского учета. Согласно Устава от 1 января 1874 г. организацией набора в уездах ведали уездные по воинским повинности присутствия, а в губерниях – губернские по воинским повинности присутствия, в крупных городах – присутствия на правах уездных.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br/>
        <w:t>Губернские присутствия производили «раскладку» новобранцев между участками и осуществляли общее наблюдение за ходом призыва и переосвидетельствованием новобранцев. Уездные составляли списки, занимались определением прав призываемых и их освидетельствованием и проведением призыва. Вводится понятие «призывного участка».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Имеем в первоисточнике: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1E1D9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«67. Для отправления воинской повинности учреждаются призывные участки. В состав каждого участка входит или часть уезда, или целый уезд.</w:t>
      </w:r>
    </w:p>
    <w:p w:rsidR="008F0468" w:rsidRPr="001E1D97" w:rsidRDefault="008F0468" w:rsidP="00FD7C2F">
      <w:pPr>
        <w:numPr>
          <w:ilvl w:val="0"/>
          <w:numId w:val="1"/>
        </w:numPr>
        <w:spacing w:after="0" w:line="36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Из городов, с населением не менее десяти тысяч мужских душ, составляются отдельные участки. В случае желания (местных) жителей образование отдельных участков допускается и из городов менее населенных, если в них имеется не менее пяти тысяч мужских душ».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 Обычно в уезде (городе) было несколько участков: число их определялось городской управой, а там где ее нет, думой или заменяющие их учреждения. Вся местность основных губерний России была разделена на 164 участка по числу пехотных полков. Территориальное комплектование распространялось только на пехоту и пешую артиллерию. Гвардия, стрелковые части, конница, конная артиллерия получали новобранцев по росписи главного штаба. Морской флот получал новобранцев по определенному списку из Приморских губерний. Уставом вводится понятие «приписка к призывным участкам» 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noBreakHyphen/>
        <w:t xml:space="preserve"> прообраз термина «первоначальная постановка граждан на воинский </w:t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учет».Глава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 IX Устава называется  «О приписке к призывным участкам и составлении призывных списков»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Данная глава состояла из четырех разделов. Нас непосредственно интересует первый раздел, который приводим полностью.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«I. О приписке к призывным участкам и о приписных свидетельствах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Лица,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1E1D9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внесенные в ревизские сказки, а равно приписанные к обществам после ревизии числятся в призывных участках по месту нахождения городов и волостей, к коим сии лица приписаны</w:t>
      </w:r>
    </w:p>
    <w:p w:rsidR="008F0468" w:rsidRPr="001E1D97" w:rsidRDefault="008F0468" w:rsidP="00FD7C2F">
      <w:pPr>
        <w:numPr>
          <w:ilvl w:val="0"/>
          <w:numId w:val="2"/>
        </w:numPr>
        <w:spacing w:after="0" w:line="36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Лица, изъятые от внесения в десятую народную перепись, а также вышедшие после ревизии из податного состояния, обязаны приписаться, по отбыванию воинской повинности, или к одному из призывных участков того уезда, в коем находится недвижимая собственность, лично им или их родителям принадлежащая, или к тому участку, в коем на жительстве находятся или же находились в последнее перед выселением их время..</w:t>
      </w:r>
    </w:p>
    <w:p w:rsidR="008F0468" w:rsidRPr="001E1D97" w:rsidRDefault="008F0468" w:rsidP="00FD7C2F">
      <w:pPr>
        <w:numPr>
          <w:ilvl w:val="0"/>
          <w:numId w:val="2"/>
        </w:numPr>
        <w:spacing w:after="0" w:line="36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Приписка к участку производится на основании заявления, которое приписывающийся обязан подать, с приложением метрического свидетельства или заменяющего оное удостоверения, в то уездное, окружное или городское по воинской повинности присутствие, в ведении коего состоит избранный им для приписки участок.</w:t>
      </w:r>
    </w:p>
    <w:p w:rsidR="008F0468" w:rsidRPr="001E1D97" w:rsidRDefault="008F0468" w:rsidP="00FD7C2F">
      <w:pPr>
        <w:numPr>
          <w:ilvl w:val="0"/>
          <w:numId w:val="2"/>
        </w:numPr>
        <w:spacing w:after="0" w:line="36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Все лица мужского пола, за исключением сельских податного состояния обывателей, обязаны, по достижении шестнадцати лет от роду и не позднее 31 декабря того года, в котором им исполняется двадцать лет, получить свидетельство о приписке к призывному участку (ст. 94 и 95).</w:t>
      </w:r>
    </w:p>
    <w:p w:rsidR="008F0468" w:rsidRPr="001E1D97" w:rsidRDefault="008F0468" w:rsidP="00FD7C2F">
      <w:pPr>
        <w:numPr>
          <w:ilvl w:val="0"/>
          <w:numId w:val="2"/>
        </w:numPr>
        <w:spacing w:after="0" w:line="36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Свидетельства о приписке к призывным участкам выдаются: лицам, означенным в статье 95, — уездными, окружными или городскими по воинской повинности присутствиями; лицам же, внесенным в ревизские сказки или приписанным к обществам после ревизии, — городскими управлениями.</w:t>
      </w:r>
    </w:p>
    <w:p w:rsidR="008F0468" w:rsidRPr="001E1D97" w:rsidRDefault="008F0468" w:rsidP="00FD7C2F">
      <w:pPr>
        <w:numPr>
          <w:ilvl w:val="0"/>
          <w:numId w:val="2"/>
        </w:numPr>
        <w:spacing w:after="0" w:line="36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В приписных свидетельствах означается: а) имя, отчество и фамилия или прозвание приписанного; б) год, месяц и день рождения; в) вероисповедание; г) сословие; д) занятие, ремесло или промысел; е) грамотен ли приписанный, и то учебное заведение, в котором он окончил образование или в котором обучается, и ж) кем, когда (год, месяц и число) и за каким номером свидетельство выдано.</w:t>
      </w:r>
    </w:p>
    <w:p w:rsidR="008F0468" w:rsidRPr="001E1D97" w:rsidRDefault="008F0468" w:rsidP="00FD7C2F">
      <w:pPr>
        <w:numPr>
          <w:ilvl w:val="0"/>
          <w:numId w:val="2"/>
        </w:numPr>
        <w:spacing w:after="0" w:line="36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Означенные в статье 97 лица, при вступлении в брак и при поступлении на государственную или общественную службу, обязаны представлять свидетельства о приписке к призывному участку.</w:t>
      </w:r>
    </w:p>
    <w:p w:rsidR="008F0468" w:rsidRPr="001E1D97" w:rsidRDefault="008F0468" w:rsidP="00FD7C2F">
      <w:pPr>
        <w:numPr>
          <w:ilvl w:val="0"/>
          <w:numId w:val="2"/>
        </w:numPr>
        <w:spacing w:after="0" w:line="360" w:lineRule="atLeast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Правила, изложенные в </w:t>
      </w:r>
      <w:proofErr w:type="spellStart"/>
      <w:r w:rsidRPr="001E1D9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предшедших</w:t>
      </w:r>
      <w:proofErr w:type="spellEnd"/>
      <w:r w:rsidRPr="001E1D9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 xml:space="preserve"> статьях 94—100, не распространяются на губернии Царства Польского, где соблюдается особый по настоящему предмету порядок (ср. ст. 102, примеч. 1, и ст. 105).»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Таким образом, можно утверждать, что первоначальная постановка граждан на воинский учет, берет свое начало с 1 января 1874 г. Обязательная всеобщая воинская повинность просуществовала до 11 декабря 1917 г.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12 (25) января 1918 г. III Всероссийский съезд Советов утвердил «Декларацию прав трудящегося и эксплуатируемого народа», которой вводится «всеобщее вооружение народа».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Необходимым условием создания новой армии было создание ее </w:t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военно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 — административных органов. Новое государство получило в наследство старый </w:t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учетно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 — мобилизационный аппарат. До этого времени в России </w:t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учетно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 — мобилизационными вопросами ведали органы двух ведомств: военного и внутренних дел. При этом, приемом на военную службу  новобранцев, учетом запасных и призывами в военное время ведали военные органы управления местных бригад и управления уездных военных начальников. Вопросы учета молодежи и призыв ее до приема на военную службу возлагались на уездные и губернские по воинской повинности присутствия, входившие в систему министерства внутренних дел.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20 января 1918 г. постановлением народного Комиссариата по внутренним делам были упразднены губернские и уездные по воинской повинности присутствия, а приказом народного Комиссариата по военным делам от 25 января 1918 г. были расформированы управления местных бригад.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Упраздненные управления уездных воинских начальников были включены в состав уездных Советов в качестве их учетных органов.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Всероссийская коллегия по формированию Красной Армии к концу января 1918 г. выработала и опубликовала инструкцию Советам по созданию Красной Армии, положившую основу организации местных органов военного управления. В Советах создавались военные отделы, в состав которых входили представители местного Совета, штаба Красной Армии и штаба местной воинской части или гарнизона. К февралю — марту 1918 г. во всех губерниях страны были созданы губернские, уездные и значительная часть волостных военных отделов, которые просуществовали до лета 1918 г., т. е. до конца добровольческого принципа комплектования Красной Армии.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Декретом Совета народных депутатов от 8 апреля 1918 г. были учреждены волостные, уездные, губернские и окружные комиссариаты по военным делам. На них возлагалось проведение мероприятий по учету годного к военной службе населения, его призыву, формирование вооруженных сил, всеобщее обучение трудящихся военному делу, управление войсками, предназначенными для обслуживания местных нужд и удовлетворение материальных потребностей местного снабжения. В отличии от военных отделов, подчинявшихся только тем Советам, в состав которых они входили, Декретом устанавливалась централизация в организационном строительстве комиссариатов, их строгое подчинение  и отчетность нижестоящего комиссариата перед вышестоящим. Следует отметить, что в Московском военном округе создание военных комиссариатов началось до издания Декрета от 8 апреля 1918 г. В архиве 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Ивановской области хранятся материалы, датированные 3 и 5 апреля 1918 г., об организации военных комиссариатов в губернии и  назначении Фрунзе М.В., Иваново — Вознесенским губернским военным комиссаром. Таким образом, Иваново — Вознесенск является не только родиной Советов, но и родиной первых военных комиссариатов. Фрунзе Михаил Васильевич – видный государственный деятель и </w:t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военноначальник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, по праву, является первым военным комиссаром в Советской России.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br/>
      </w:r>
      <w:hyperlink r:id="rId8" w:history="1">
        <w:r w:rsidR="00165156">
          <w:rPr>
            <w:rFonts w:ascii="Arial" w:hAnsi="Arial" w:cs="Arial"/>
            <w:noProof/>
            <w:color w:val="077000"/>
            <w:sz w:val="24"/>
            <w:szCs w:val="24"/>
            <w:lang w:eastAsia="ru-RU"/>
          </w:rPr>
          <w:pict>
            <v:shape id="Рисунок 2" o:spid="_x0000_i1026" type="#_x0000_t75" alt="2" href="http://belrn.ru/wp-content/uploads/2015/06/2.j" style="width:112.7pt;height:112.7pt;visibility:visible" o:button="t">
              <v:fill o:detectmouseclick="t"/>
              <v:imagedata r:id="rId9" o:title=""/>
            </v:shape>
          </w:pict>
        </w:r>
      </w:hyperlink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Фрунзе Михаил Васильевич ( ) – советский государственный и военный деятель, полководец и военный теоретик. На военной службе с 1916 г., в Красной Армии с 1918 г. Учился в Петербургском политехническом институте. В 1917 г. возглавил РВК в Шуе. В Гражданскую войну с февраля 1919 г.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командовал 4 армией, с марта – Южной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группой войск Восточного фр</w:t>
      </w:r>
      <w:bookmarkStart w:id="0" w:name="_GoBack"/>
      <w:bookmarkEnd w:id="0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онта, с июля – Восточным, с августа Туркестанским, с сентября 1920 г. Южным фронтами. После войны командовал Вооруженными Силами Украины и Крыма. В 1924-1925 гг. –заместитель председателя и председатель Революционного Военного Совета СССР, заместитель наркома и нарком по военным и морским делам, одновременно начальник Штаба РККА и Военной академии РККА.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29 мая 1918 г. ВЦИК издал Декрет о принудительном наборе в Красную Армию, а V Всероссийский съезд Советов утвердил этот Декрет о введении всеобщей воинской повинности.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В переходе к регулярной армии на основе обязательной воинской повинности большое значение имел Декрет Совета народных депутатов от 29 июля 1918 г. о введении воинского учета, которому подлежали все граждане, годные к военной службе, в возрасте от 18 до 40 лет. В тоже время было введено в действие «временное руководство» для учета военнообязанных.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С окончанием гражданской войны военные комиссариаты подверглись резкому сокращению. Декретом от 21 марта 1921 г. были ликвидированы волостные военные комиссариаты. Их функции по воинскому учету перешли к военным отделам волисполкомов. В июле 1922 г. были введены новые штаты губернских и уездных военных комиссариатов, по которым их численность значительно сократилась. При этом, за ними сохранилась функция воинского учета.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В ходе военной реформы 1924 – 1925 гг. губернские и областные военные комиссариаты были преобразованы в управления корпусных, дивизионных, губернских, областных территориальных округов. В неизменном виде сохранились 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лишь уездные военные комиссариаты с теми же функциями </w:t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военно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 – учетного аппарата, с правами военных отделов уездных исполкомов и подчинением их управлениям территориальных округов.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Управления территориальных округов ведали вопросами приписки и учета военнообязанных, проведением очередного призыва на действительную военную службу и по мобилизации, организацией и проведением допризывной и вневойсковой подготовки. Постановлением Совета Народных Комиссаров от 7 мая 1938 г. было утверждено новое Положение «О местных органах военного управления», согласно которого создавались военные комиссариаты в республиках, краях, областях, городах и районах. На них возлагались задачи учета призывных и мобилизационных ресурсов, их подготовки, распределения по соответствующим родам войск и призыва на действительную военную службу. В результате проведенной реорганизации сеть районных военных комиссариатов выросла более чем в три раза, что в значительной мере улучшило систему учета военнообязанных и организацию их призыва и делало более тесной их связь с органами местной власти. Система советского государственного аппарата в центре и на ме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softHyphen/>
        <w:t>стах, сложившаяся к 1941 г., в основном сохранялась и во время войны. Однако новые задачи и условия военного времени требовали перестрой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softHyphen/>
        <w:t>ки государственного аппарата, создания новых чрезвычайных органов государственной власти с соответствующим распределением компетен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softHyphen/>
        <w:t>ции      Вероломное нападение гитлеровской Германии на СССР 22 июня 1941 г. потребовало принятия неотложных мер по мобилизации всех материальных и духовных сил советского на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softHyphen/>
        <w:t>рода на отпор врагу. В тот же день Президиум Верховного Совета СССР издал несколько указов исключительной важности          Мобилизация в ряды Красной Армии резко уменьшила число рабо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softHyphen/>
        <w:t>чих и служащих. Их численность сократилась с 31,5 миллиона к нача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softHyphen/>
        <w:t>лу 1941 года до 18,5 миллиона к концу года. В связи с острым недостатком рабочей силы Президиум Верховного Совета СССР 13 февраля 1942 г. издал Указ «О мобилизации на период военного времени трудоспособного городского населения для работы на производстве и строительстве». Мобилизации подлежали мужчины в возрасте от 16 до 55 лет и женщины от 16 до 45 лет из числа не работающих в учреждениях и между ними.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Одновременно изменилась система учета военнообязанных. Новый порядок воинского учета увязан: в городах – с паспортной системой, в сельской местности – с подворными книгами. Воинский учет в городах возложен: на отделения милиции, а в сельской местности – на сельские и поселковые Советы. Привлечение МВД к воинскому учету военнообязанных, по существу возврат к дореволюционной системе учета, имеет свой резон, говоря современным языком, произошло разделение функций. Данная система воинского учета, к сожалению забытая ныне, была более гибкой по сравнению существующей по вопросам </w:t>
      </w: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оповещения, розыска и привлечения к ответственности граждан, уклоняющихся от исполнения воинской обязанности. В районных (городских) военных комиссариатах велся численный учет по родам войск и специальностям и персональный учет начальствующего состава. Такая система воинского учета существовала до 12 октября 1967 г., когда был принят Закон СССР «О всеобщей воинской обязанности». В соответствии с положениями данного Закона воинский учет проводился в целях организации подготовки и переподготовки военнообязанных, выявления призывных контингентов, определения их количественного и качественного состава, содействия планомерному проведению призывов в ВС СССР. Персональный учет осуществляли районные (городские) военные комиссариаты. Первичный воинский учет военнообязанных и призывников, проживающих в сельской местности, а также в городах, где нет военных комиссариатов, возлагается на </w:t>
      </w:r>
      <w:proofErr w:type="spellStart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военно</w:t>
      </w:r>
      <w:proofErr w:type="spellEnd"/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 xml:space="preserve"> – учетные столы при исполкомах местных Советов депутатов трудящихся.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После распада СССР на ряд самостоятельных государств Закон «О всеобщей воинской обязанности» не стал отвечать потребностям России и 11февраля 1993 г. был принят Закон Российской Федерации «О воинской обязанности и военной службе.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В условиях стремительно меняющейся социально – экономической обстановки в России, развития ВС происходили процессы, потребовавшие кардинального пересмотра положений Закона 1993 г.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28 марта 1998 г. Президент РФ подписал Федеральный закон «О воинской обязанности и военной службе». Второй раздел закона полностью посвящен воинскому учету. В соответствии с ним «</w:t>
      </w:r>
      <w:r w:rsidRPr="001E1D97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воинский учет граждан осуществляется по месту их жительства военными комиссариатами. В населенных пунктах, где нет военных комиссариатов, первичный воинский учет осуществляется органами местного самоуправления».</w:t>
      </w:r>
    </w:p>
    <w:p w:rsidR="008F0468" w:rsidRPr="001E1D97" w:rsidRDefault="008F0468" w:rsidP="00FD7C2F">
      <w:pPr>
        <w:spacing w:after="0" w:line="36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1E1D97">
        <w:rPr>
          <w:rFonts w:ascii="Arial" w:hAnsi="Arial" w:cs="Arial"/>
          <w:color w:val="000000"/>
          <w:sz w:val="24"/>
          <w:szCs w:val="24"/>
          <w:lang w:eastAsia="ru-RU"/>
        </w:rPr>
        <w:t>В настоящее время воинский учет на предприятиях и организациях организован  и  ведется  соответствии с современной нормативно правовой базой.</w:t>
      </w:r>
    </w:p>
    <w:p w:rsidR="008F0468" w:rsidRDefault="008F0468" w:rsidP="00FD7C2F"/>
    <w:sectPr w:rsidR="008F0468" w:rsidSect="00F7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354A"/>
    <w:multiLevelType w:val="multilevel"/>
    <w:tmpl w:val="1ED8CBD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3137A7"/>
    <w:multiLevelType w:val="multilevel"/>
    <w:tmpl w:val="78A84922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D97"/>
    <w:rsid w:val="00165156"/>
    <w:rsid w:val="00187D7E"/>
    <w:rsid w:val="001E1D97"/>
    <w:rsid w:val="008F0468"/>
    <w:rsid w:val="00B0003C"/>
    <w:rsid w:val="00BF14A4"/>
    <w:rsid w:val="00D41BAC"/>
    <w:rsid w:val="00F73478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7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E1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1D9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1E1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E1D9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E1D97"/>
    <w:rPr>
      <w:rFonts w:cs="Times New Roman"/>
    </w:rPr>
  </w:style>
  <w:style w:type="character" w:styleId="a5">
    <w:name w:val="Emphasis"/>
    <w:basedOn w:val="a0"/>
    <w:uiPriority w:val="99"/>
    <w:qFormat/>
    <w:rsid w:val="001E1D9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rn.ru/wp-content/uploads/2015/06/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rn.ru/wp-content/uploads/2015/06/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3801</Words>
  <Characters>21668</Characters>
  <Application>Microsoft Office Word</Application>
  <DocSecurity>0</DocSecurity>
  <Lines>180</Lines>
  <Paragraphs>50</Paragraphs>
  <ScaleCrop>false</ScaleCrop>
  <Company>Microsoft</Company>
  <LinksUpToDate>false</LinksUpToDate>
  <CharactersWithSpaces>25419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2017-03-01T15:05:00Z</dcterms:created>
  <dcterms:modified xsi:type="dcterms:W3CDTF">2022-10-21T06:00:00Z</dcterms:modified>
</cp:coreProperties>
</file>