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spacing w:after="0" w:line="240" w:lineRule="auto"/>
        <w:ind w:firstLine="709"/>
        <w:contextualSpacing w:val="1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1"/>
          <w:sz w:val="28"/>
        </w:rPr>
        <w:t>Можно ли исключить сведения о персональных данных из ЕГРН</w:t>
      </w:r>
    </w:p>
    <w:p w14:paraId="02000000">
      <w:pPr>
        <w:widowControl w:val="1"/>
        <w:spacing w:after="0" w:line="240" w:lineRule="auto"/>
        <w:ind w:firstLine="709"/>
        <w:contextualSpacing w:val="1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Ведение реестра и обработка содержащейся в нем информации, включая персональные данные – это прямая законодательная обязанность Росреестра и его территориальных органов.</w:t>
      </w:r>
    </w:p>
    <w:p w14:paraId="03000000">
      <w:pPr>
        <w:widowControl w:val="1"/>
        <w:spacing w:after="0" w:line="240" w:lineRule="auto"/>
        <w:ind w:firstLine="709"/>
        <w:contextualSpacing w:val="1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Запреты субъекта персональных данных на обработку его данных, а также требование об их уничтожении не распространяются на случаи обработки в государственных и публичных интересах. Для распространения таких сведений в рамках реализации полномочий органов власти не требуется согласие субъекта.</w:t>
      </w:r>
    </w:p>
    <w:p w14:paraId="04000000">
      <w:pPr>
        <w:widowControl w:val="1"/>
        <w:spacing w:after="0" w:line="240" w:lineRule="auto"/>
        <w:ind w:firstLine="709"/>
        <w:contextualSpacing w:val="1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Персональные данные, внесенные в ЕГРН в связи с осуществлением государственного кадастрового учета и (или) государственной регистрацией прав на недвижимое имущество, являются частью публичного реестра, и их наличие в нем обусловлено законодательством о государственной регистрации недвижимости.</w:t>
      </w:r>
    </w:p>
    <w:p w14:paraId="05000000">
      <w:pPr>
        <w:widowControl w:val="1"/>
        <w:spacing w:after="0" w:line="240" w:lineRule="auto"/>
        <w:ind w:firstLine="709"/>
        <w:contextualSpacing w:val="1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Закон о государственной регистрации недвижимости не предусматривает возможность удаления персональных данных из ЕГРН по желанию гражданина.</w:t>
      </w:r>
    </w:p>
    <w:p w14:paraId="06000000">
      <w:pPr>
        <w:widowControl w:val="1"/>
        <w:spacing w:after="0" w:line="240" w:lineRule="auto"/>
        <w:ind w:firstLine="709"/>
        <w:contextualSpacing w:val="1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Кроме того, сведения, содержащиеся в ЕГРН подлежат постоянному хранению их уничтожение и изъятие не допускаются.</w:t>
      </w:r>
    </w:p>
    <w:p w14:paraId="07000000">
      <w:pPr>
        <w:widowControl w:val="1"/>
        <w:spacing w:after="0" w:line="240" w:lineRule="auto"/>
        <w:ind w:firstLine="709"/>
        <w:contextualSpacing w:val="1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В случае изменения сведений содержащихся в ЕГРН ранее внесенные сведения сохраняются.</w:t>
      </w:r>
    </w:p>
    <w:p w14:paraId="08000000">
      <w:pPr>
        <w:widowControl w:val="1"/>
        <w:spacing w:after="0" w:line="240" w:lineRule="auto"/>
        <w:ind w:firstLine="709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Информация подготовлена прокуратурой </w:t>
      </w:r>
      <w:r>
        <w:rPr>
          <w:rFonts w:ascii="Times New Roman" w:hAnsi="Times New Roman"/>
          <w:sz w:val="28"/>
        </w:rPr>
        <w:t>Яковлевского</w:t>
      </w:r>
      <w:r>
        <w:rPr>
          <w:rFonts w:ascii="Times New Roman" w:hAnsi="Times New Roman"/>
          <w:sz w:val="28"/>
        </w:rPr>
        <w:t xml:space="preserve"> района.</w:t>
      </w:r>
    </w:p>
    <w:p w14:paraId="09000000"/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Default Paragraph Font"/>
    <w:link w:val="Style_3_ch"/>
  </w:style>
  <w:style w:styleId="Style_3_ch" w:type="character">
    <w:name w:val="Default Paragraph Font"/>
    <w:link w:val="Style_3"/>
  </w:style>
  <w:style w:styleId="Style_4" w:type="paragraph">
    <w:name w:val="toc 4"/>
    <w:next w:val="Style_1"/>
    <w:link w:val="Style_4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1"/>
    <w:link w:val="Style_5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1"/>
    <w:link w:val="Style_6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1"/>
    <w:link w:val="Style_8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toc 3"/>
    <w:next w:val="Style_1"/>
    <w:link w:val="Style_9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1"/>
    <w:link w:val="Style_10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1"/>
    <w:link w:val="Style_11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Hyperlink"/>
    <w:basedOn w:val="Style_3"/>
    <w:link w:val="Style_12_ch"/>
    <w:rPr>
      <w:color w:themeColor="hyperlink" w:val="0000FF"/>
      <w:u w:val="single"/>
    </w:rPr>
  </w:style>
  <w:style w:styleId="Style_12_ch" w:type="character">
    <w:name w:val="Hyperlink"/>
    <w:basedOn w:val="Style_3_ch"/>
    <w:link w:val="Style_12"/>
    <w:rPr>
      <w:color w:themeColor="hyperlink" w:val="0000FF"/>
      <w:u w:val="single"/>
    </w:rPr>
  </w:style>
  <w:style w:styleId="Style_13" w:type="paragraph">
    <w:name w:val="Footnote"/>
    <w:link w:val="Style_13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1"/>
    <w:link w:val="Style_14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5_ch" w:type="character">
    <w:name w:val="Header and Footer"/>
    <w:link w:val="Style_15"/>
    <w:rPr>
      <w:rFonts w:ascii="XO Thames" w:hAnsi="XO Thames"/>
      <w:sz w:val="28"/>
    </w:rPr>
  </w:style>
  <w:style w:styleId="Style_16" w:type="paragraph">
    <w:name w:val="toc 9"/>
    <w:next w:val="Style_1"/>
    <w:link w:val="Style_16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1"/>
    <w:link w:val="Style_17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toc 5"/>
    <w:next w:val="Style_1"/>
    <w:link w:val="Style_18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1"/>
    <w:link w:val="Style_19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itle"/>
    <w:next w:val="Style_1"/>
    <w:link w:val="Style_20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1"/>
    <w:link w:val="Style_21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heading 2"/>
    <w:next w:val="Style_1"/>
    <w:link w:val="Style_22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  <w:style w:default="1" w:styleId="Style_2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2025-02-02T17:16:00Z</dcterms:created>
  <dcterms:modified xsi:type="dcterms:W3CDTF">2026-06-26T13:21:34Z</dcterms:modified>
</cp:coreProperties>
</file>