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715">
        <w:rPr>
          <w:rFonts w:ascii="Times New Roman" w:hAnsi="Times New Roman" w:cs="Times New Roman"/>
          <w:bCs/>
          <w:sz w:val="28"/>
          <w:szCs w:val="28"/>
        </w:rPr>
        <w:t>Целями государственной политики в интересах детей являются: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осуществление прав детей, предусмотренных </w:t>
      </w:r>
      <w:hyperlink r:id="rId5" w:anchor="dst100074" w:history="1">
        <w:r w:rsidRPr="00424715">
          <w:rPr>
            <w:rStyle w:val="a3"/>
            <w:rFonts w:ascii="Times New Roman" w:hAnsi="Times New Roman" w:cs="Times New Roman"/>
            <w:bCs/>
            <w:sz w:val="28"/>
            <w:szCs w:val="28"/>
          </w:rPr>
          <w:t>Конституцией</w:t>
        </w:r>
      </w:hyperlink>
      <w:r w:rsidRPr="00424715">
        <w:rPr>
          <w:rFonts w:ascii="Times New Roman" w:hAnsi="Times New Roman" w:cs="Times New Roman"/>
          <w:bCs/>
          <w:sz w:val="28"/>
          <w:szCs w:val="28"/>
        </w:rPr>
        <w:t> 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формирование правовых основ гарантий прав ребенка;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6" w:history="1">
        <w:r w:rsidRPr="00424715">
          <w:rPr>
            <w:rStyle w:val="a3"/>
            <w:rFonts w:ascii="Times New Roman" w:hAnsi="Times New Roman" w:cs="Times New Roman"/>
            <w:bCs/>
            <w:sz w:val="28"/>
            <w:szCs w:val="28"/>
          </w:rPr>
          <w:t>Конституции</w:t>
        </w:r>
      </w:hyperlink>
      <w:r w:rsidRPr="00424715">
        <w:rPr>
          <w:rFonts w:ascii="Times New Roman" w:hAnsi="Times New Roman" w:cs="Times New Roman"/>
          <w:bCs/>
          <w:sz w:val="28"/>
          <w:szCs w:val="28"/>
        </w:rPr>
        <w:t> 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715">
        <w:rPr>
          <w:rFonts w:ascii="Times New Roman" w:hAnsi="Times New Roman" w:cs="Times New Roman"/>
          <w:bCs/>
          <w:sz w:val="28"/>
          <w:szCs w:val="28"/>
        </w:rPr>
        <w:t>Государственная политика в интересах детей является приоритетной и основана на следующих принципах: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законодательное обеспечение прав ребенка;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424715" w:rsidRPr="00424715" w:rsidRDefault="00424715" w:rsidP="0042471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24715">
        <w:rPr>
          <w:rFonts w:ascii="Times New Roman" w:hAnsi="Times New Roman" w:cs="Times New Roman"/>
          <w:bCs/>
          <w:sz w:val="28"/>
          <w:szCs w:val="28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424715" w:rsidRDefault="00424715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bookmarkStart w:id="0" w:name="_GoBack"/>
      <w:bookmarkEnd w:id="0"/>
      <w:r w:rsidRPr="00424715">
        <w:rPr>
          <w:rFonts w:ascii="Times New Roman" w:hAnsi="Times New Roman" w:cs="Times New Roman"/>
          <w:bCs/>
          <w:sz w:val="28"/>
          <w:szCs w:val="28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424715"/>
    <w:rsid w:val="008E3D1D"/>
    <w:rsid w:val="00970879"/>
    <w:rsid w:val="00A233C2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75/" TargetMode="External"/><Relationship Id="rId5" Type="http://schemas.openxmlformats.org/officeDocument/2006/relationships/hyperlink" Target="https://www.consultant.ru/document/cons_doc_LAW_2875/663b1f72ac99492b2ce694326b5446adf70f47f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2024-12-14T16:50:00Z</dcterms:created>
  <dcterms:modified xsi:type="dcterms:W3CDTF">2024-12-14T18:33:00Z</dcterms:modified>
</cp:coreProperties>
</file>