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54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Конфиденциальность персональных данных</w:t>
      </w:r>
    </w:p>
    <w:p w14:paraId="0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иное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не предусмотрено федеральным законом.</w:t>
      </w: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000FF"/>
      <w:u w:val="single"/>
    </w:rPr>
  </w:style>
  <w:style w:styleId="Style_12_ch" w:type="character">
    <w:name w:val="Hyperlink"/>
    <w:basedOn w:val="Style_8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2026-04-30T08:19:33Z</dcterms:modified>
</cp:coreProperties>
</file>