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168"/>
        <w:ind w:firstLine="54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Обязанности оператора поисковой системы</w:t>
      </w:r>
    </w:p>
    <w:p w14:paraId="0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Оператор поисковой системы по требованию гражданина (физического лица)  обязан прекратить выдачу сведений об указателе страницы сайта в сети «Интернет»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недостоверной, а также неактуальной, утратившей значение для заявителя в силу последующих событий или действий заявителя, за исключением информации о событиях, содержащих признаки уголовно наказуемых деяний, сроки привлечения к уголовной ответственности по которым не истекли, и информации о совершении гражданином преступления, по которому не снята или не погашена судимость.</w:t>
      </w:r>
    </w:p>
    <w:p w14:paraId="0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2026-04-30T08:17:27Z</dcterms:modified>
</cp:coreProperties>
</file>