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Расширен перечень доходов на которые не может быть обращено взыскание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апреле 2026 года внесены изменения в ст. 101 Закона об исполнительном производстве.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частности, в него включены компенсации за самостоятельно приобретенные до 1 января 2025 года технические средства реабилитации, компенсации расходов сопровождающего лица на оплату проезда к месту получения или изготовления технического средства реабилитации, компенсация расходов на содержание и ветеринарное обслуживание собаки-проводника, компенсация расходов на оплату проезда инвалида, сопровождающего лица для получения собаки – проводника и обратно и расходов на оплату провоза собаки-проводника в случае осуществления этих расходов за счет инвалида.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Также взыскание по исполнительным документам не может быть обращено на: земельный участок, предоставленный гражданину должнику бесплатно в качестве меры социальной поддержки многодетных семей или долю гражданина должника в праве общей долевой собственности на такой земельный участок, транспортное средство подлежащее государственной регистрации если оно является единственным транспортным средством у многодетной семьи членом которой является гражданин должник.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2026-06-25T14:46:27Z</dcterms:modified>
</cp:coreProperties>
</file>