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54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Право на доступ к информации</w:t>
      </w:r>
    </w:p>
    <w:p w14:paraId="02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Граждане (физические лица) и организации (юридические лица) (далее - организации) вправе осуществлять поиск и получение любой информации в любых формах и из любых источников при условии соблюдения требований, установленных настоящим Федеральным законом и другими федеральными законами.</w:t>
      </w:r>
    </w:p>
    <w:p w14:paraId="03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Гражданин (физическое лицо) имеет право на получение от государственных органов, органов местного самоуправления, их должностных лиц в порядке, установленном законодательством Российской Федерации, информации, непосредственно затрагивающей его права и свободы.</w:t>
      </w:r>
    </w:p>
    <w:p w14:paraId="04000000">
      <w:pPr>
        <w:spacing w:after="0" w:before="0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Организация имеет право на получение от государственных органов, органов местного самоуправления информации, непосредственно касающейся прав и обязанностей этой организации, а также информации, необходимой в связи с взаимодействием с указанными органами при осуществлении этой организацией своей уставной деятельности.</w:t>
      </w:r>
    </w:p>
    <w:p w14:paraId="05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6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6"/>
    <w:link w:val="Style_12_ch"/>
    <w:rPr>
      <w:color w:themeColor="hyperlink" w:val="0000FF"/>
      <w:u w:val="single"/>
    </w:rPr>
  </w:style>
  <w:style w:styleId="Style_12_ch" w:type="character">
    <w:name w:val="Hyperlink"/>
    <w:basedOn w:val="Style_6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2026-04-30T08:08:58Z</dcterms:modified>
</cp:coreProperties>
</file>