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1D" w:rsidRPr="008E3D1D" w:rsidRDefault="008E3D1D" w:rsidP="008E3D1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8E3D1D">
        <w:rPr>
          <w:rFonts w:ascii="Times New Roman" w:hAnsi="Times New Roman" w:cs="Times New Roman"/>
          <w:bCs/>
          <w:sz w:val="28"/>
          <w:szCs w:val="28"/>
        </w:rPr>
        <w:t>Ответственность за вовлечение несовершеннолетнего в совершение трех и более преступлений</w:t>
      </w:r>
    </w:p>
    <w:bookmarkEnd w:id="0"/>
    <w:p w:rsidR="008E3D1D" w:rsidRDefault="008E3D1D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 w:rsidRPr="008E3D1D">
        <w:rPr>
          <w:rFonts w:ascii="Times New Roman" w:hAnsi="Times New Roman" w:cs="Times New Roman"/>
          <w:sz w:val="28"/>
          <w:szCs w:val="28"/>
        </w:rPr>
        <w:t>Усилена уголовная ответственность за вовлечение несовершеннолетнего в совершение трех и более преступлений небольшой и (или) средней тяжести. Так, Федеральным законом от 29.05.2024 № 111-ФЗ часть 4 статьи 150 Уголовного Кодекса Российской Федерации дополнена пунктом «г», которым установлена ответственность за вовлечение несовершеннолетнего в совершение трех и более преступлений небольшой и (или) средней тяжести путем обещаний, обмана, угроз или иным способом, совершенное лицом, достигшим восемнадцатилетнего возраста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8E3D1D"/>
    <w:rsid w:val="00A233C2"/>
    <w:rsid w:val="00DA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3</cp:revision>
  <dcterms:created xsi:type="dcterms:W3CDTF">2024-12-14T16:50:00Z</dcterms:created>
  <dcterms:modified xsi:type="dcterms:W3CDTF">2024-12-14T17:17:00Z</dcterms:modified>
</cp:coreProperties>
</file>