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B0" w:rsidRPr="00CE25B0" w:rsidRDefault="00CE25B0" w:rsidP="00CE2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5B0">
        <w:rPr>
          <w:rFonts w:ascii="Times New Roman" w:hAnsi="Times New Roman" w:cs="Times New Roman"/>
          <w:b/>
          <w:bCs/>
          <w:sz w:val="28"/>
          <w:szCs w:val="28"/>
        </w:rPr>
        <w:t>Основные принципы противодействия коррупции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CE25B0">
        <w:rPr>
          <w:rFonts w:ascii="Times New Roman" w:hAnsi="Times New Roman" w:cs="Times New Roman"/>
          <w:bCs/>
          <w:sz w:val="28"/>
          <w:szCs w:val="28"/>
        </w:rPr>
        <w:t>Противодействие коррупции в Российской Федерации основывается на следующих основных принципах: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1) признание, обеспечение и защита основных прав и свобод человека и гражданина;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2) законность;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6) приоритетное применение мер по предупреждению коррупции;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bookmarkEnd w:id="0"/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98619F"/>
    <w:rsid w:val="00A229E5"/>
    <w:rsid w:val="00A233C2"/>
    <w:rsid w:val="00BC4A9C"/>
    <w:rsid w:val="00C94D5A"/>
    <w:rsid w:val="00CE25B0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2025-06-13T16:26:00Z</dcterms:modified>
</cp:coreProperties>
</file>