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spacing w:after="0" w:before="168"/>
        <w:ind w:firstLine="0" w:left="0" w:right="0"/>
        <w:jc w:val="center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1"/>
          <w:sz w:val="28"/>
        </w:rPr>
        <w:t>Доступ к сведениям по счетам детей</w:t>
      </w:r>
    </w:p>
    <w:p w14:paraId="02000000">
      <w:pPr>
        <w:widowControl w:val="1"/>
        <w:spacing w:after="0" w:before="168"/>
        <w:ind w:firstLine="0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Законодательством предусмотрено право законных представителей несовершеннолетних от 14 до 18 лет получать справки по счетам и вкладам своих детей. Это не касается случаев, когда гражданин от 16 до 18 лет стал полностью дееспособным. Кредитная организация обязана предоставить сведения при предъявлении родителем свидетельства о рождении или об усыновлении (удочерении). Соответствующие требования вступили в силу с 1 июля 2026 года.</w:t>
      </w:r>
    </w:p>
    <w:p w14:paraId="03000000">
      <w:pPr>
        <w:widowControl w:val="1"/>
        <w:spacing w:after="0" w:before="168"/>
        <w:ind w:firstLine="0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Информация подготовлена прокуратурой </w:t>
      </w:r>
      <w:r>
        <w:rPr>
          <w:rFonts w:ascii="Times New Roman" w:hAnsi="Times New Roman"/>
          <w:b w:val="0"/>
          <w:sz w:val="28"/>
        </w:rPr>
        <w:t>Яковлевского</w:t>
      </w:r>
      <w:r>
        <w:rPr>
          <w:rFonts w:ascii="Times New Roman" w:hAnsi="Times New Roman"/>
          <w:b w:val="0"/>
          <w:sz w:val="28"/>
        </w:rPr>
        <w:t xml:space="preserve"> района.</w:t>
      </w:r>
    </w:p>
    <w:p w14:paraId="04000000"/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Default Paragraph Font"/>
    <w:link w:val="Style_8_ch"/>
  </w:style>
  <w:style w:styleId="Style_8_ch" w:type="character">
    <w:name w:val="Default Paragraph Font"/>
    <w:link w:val="Style_8"/>
  </w:style>
  <w:style w:styleId="Style_9" w:type="paragraph">
    <w:name w:val="toc 3"/>
    <w:next w:val="Style_1"/>
    <w:link w:val="Style_9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heading 5"/>
    <w:next w:val="Style_1"/>
    <w:link w:val="Style_10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1"/>
    <w:link w:val="Style_11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2" w:type="paragraph">
    <w:name w:val="Hyperlink"/>
    <w:basedOn w:val="Style_8"/>
    <w:link w:val="Style_12_ch"/>
    <w:rPr>
      <w:color w:themeColor="hyperlink" w:val="0000FF"/>
      <w:u w:val="single"/>
    </w:rPr>
  </w:style>
  <w:style w:styleId="Style_12_ch" w:type="character">
    <w:name w:val="Hyperlink"/>
    <w:basedOn w:val="Style_8_ch"/>
    <w:link w:val="Style_12"/>
    <w:rPr>
      <w:color w:themeColor="hyperlink" w:val="0000FF"/>
      <w:u w:val="single"/>
    </w:rPr>
  </w:style>
  <w:style w:styleId="Style_13" w:type="paragraph">
    <w:name w:val="Footnote"/>
    <w:link w:val="Style_13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1"/>
    <w:link w:val="Style_14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5_ch" w:type="character">
    <w:name w:val="Header and Footer"/>
    <w:link w:val="Style_15"/>
    <w:rPr>
      <w:rFonts w:ascii="XO Thames" w:hAnsi="XO Thames"/>
      <w:sz w:val="28"/>
    </w:rPr>
  </w:style>
  <w:style w:styleId="Style_16" w:type="paragraph">
    <w:name w:val="toc 9"/>
    <w:next w:val="Style_1"/>
    <w:link w:val="Style_16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toc 8"/>
    <w:next w:val="Style_1"/>
    <w:link w:val="Style_17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8" w:type="paragraph">
    <w:name w:val="toc 5"/>
    <w:next w:val="Style_1"/>
    <w:link w:val="Style_18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Subtitle"/>
    <w:next w:val="Style_1"/>
    <w:link w:val="Style_19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itle"/>
    <w:next w:val="Style_1"/>
    <w:link w:val="Style_20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1"/>
    <w:link w:val="Style_21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22" w:type="paragraph">
    <w:name w:val="heading 2"/>
    <w:next w:val="Style_1"/>
    <w:link w:val="Style_22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2_ch" w:type="character">
    <w:name w:val="heading 2"/>
    <w:link w:val="Style_22"/>
    <w:rPr>
      <w:rFonts w:ascii="XO Thames" w:hAnsi="XO Thames"/>
      <w:b w:val="1"/>
      <w:sz w:val="28"/>
    </w:rPr>
  </w:style>
  <w:style w:default="1" w:styleId="Style_2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2025-02-02T17:16:00Z</dcterms:created>
  <dcterms:modified xsi:type="dcterms:W3CDTF">2026-07-27T12:29:16Z</dcterms:modified>
</cp:coreProperties>
</file>