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Установлена возможность привлечения к работе лиц в возрасте от 14 до 18 лет в выходные и нерабочие праздничные дни в период летних каникул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color w:val="000000"/>
          <w:sz w:val="28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8"/>
        </w:rPr>
        <w:instrText>HYPERLINK "https://www.consultant.ru/document/cons_doc_LAW_502582/"</w:instrText>
      </w:r>
      <w:r>
        <w:rPr>
          <w:rStyle w:val="Style_1_ch"/>
          <w:rFonts w:ascii="Times New Roman" w:hAnsi="Times New Roman"/>
          <w:color w:val="000000"/>
          <w:sz w:val="28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8"/>
        </w:rPr>
        <w:t>Федеральным</w:t>
      </w:r>
      <w:r>
        <w:rPr>
          <w:rStyle w:val="Style_1_ch"/>
          <w:rFonts w:ascii="Times New Roman" w:hAnsi="Times New Roman"/>
          <w:color w:val="000000"/>
          <w:sz w:val="28"/>
        </w:rPr>
        <w:t xml:space="preserve"> закон</w:t>
      </w:r>
      <w:r>
        <w:rPr>
          <w:rStyle w:val="Style_1_ch"/>
          <w:rFonts w:ascii="Times New Roman" w:hAnsi="Times New Roman"/>
          <w:color w:val="000000"/>
          <w:sz w:val="28"/>
        </w:rPr>
        <w:t>ом</w:t>
      </w:r>
      <w:r>
        <w:rPr>
          <w:rStyle w:val="Style_1_ch"/>
          <w:rFonts w:ascii="Times New Roman" w:hAnsi="Times New Roman"/>
          <w:color w:val="000000"/>
          <w:sz w:val="28"/>
        </w:rPr>
        <w:t xml:space="preserve"> от 07.04.2025 N 63-ФЗ "О внесении изменения в статью 268 Трудового кодекса Российской Федерации"</w:t>
      </w:r>
      <w:r>
        <w:rPr>
          <w:rStyle w:val="Style_1_ch"/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Работодатели вправе привлекать лиц в возрасте от 14 до 18 лет к работе в выходные и нерабочие праздничные дни в период летних каникул по направлению органов службы занятости населения или в составе студенческих отрядов, включенных в реестр молодежных и детских объединений, пользующихся господдержкой.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этого необходимо получить письменное согласие: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работника в случае, если он достиг возраста пятнадцати лет;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работника и одного из его родителей (попечителя) в случае, если работник не достиг возраста 15 лет;</w:t>
      </w:r>
    </w:p>
    <w:p w14:paraId="06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bookmarkStart w:id="1" w:name="_GoBack"/>
      <w:bookmarkEnd w:id="1"/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аботника и органа опеки и попечительства или иного законного представителя несовершеннолетнего лица, указанного в части 4 статьи 63 Трудового кодекса РФ.</w:t>
      </w:r>
    </w:p>
    <w:p w14:paraId="07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вступил в силу с 1 сентября 2025 года.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" w:type="paragraph">
    <w:name w:val="Hyperlink"/>
    <w:basedOn w:val="Style_12"/>
    <w:link w:val="Style_1_ch"/>
    <w:rPr>
      <w:color w:themeColor="hyperlink" w:val="0000FF"/>
      <w:u w:val="single"/>
    </w:rPr>
  </w:style>
  <w:style w:styleId="Style_1_ch" w:type="character">
    <w:name w:val="Hyperlink"/>
    <w:basedOn w:val="Style_12_ch"/>
    <w:link w:val="Style_1"/>
    <w:rPr>
      <w:color w:themeColor="hyperlink"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2026-06-16T12:09:28Z</dcterms:modified>
</cp:coreProperties>
</file>