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Контроль за законностью получения денежных средств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14:paraId="03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14:paraId="04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случае увольнения (прекращения полномочий) проверяемого лица, в отношении которого осуществляется проверка, указанная </w:t>
      </w:r>
      <w:r>
        <w:rPr>
          <w:rFonts w:ascii="Times New Roman" w:hAnsi="Times New Roman"/>
          <w:b w:val="0"/>
          <w:color w:val="000000"/>
          <w:sz w:val="28"/>
          <w:u w:val="none"/>
        </w:rPr>
        <w:t>в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части 1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z w:val="28"/>
        </w:rPr>
        <w:t>настоящей статьи,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14:paraId="05000000">
      <w:pPr>
        <w:widowControl w:val="1"/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 xml:space="preserve">Информация подготовлена прокуратурой </w:t>
      </w:r>
      <w:r>
        <w:rPr>
          <w:rFonts w:ascii="Times New Roman" w:hAnsi="Times New Roman"/>
          <w:color w:val="000000"/>
          <w:sz w:val="28"/>
          <w:u w:val="none"/>
        </w:rPr>
        <w:t>Яковлевского</w:t>
      </w:r>
      <w:r>
        <w:rPr>
          <w:rFonts w:ascii="Times New Roman" w:hAnsi="Times New Roman"/>
          <w:color w:val="000000"/>
          <w:sz w:val="28"/>
          <w:u w:val="none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2026-06-11T11:15:10Z</dcterms:modified>
</cp:coreProperties>
</file>