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 1 марта 2025 года запрещена продажа несовершеннолетним бытовых товаров с газом (в том числе зажигалок и баллончиков для их заправки)</w:t>
      </w:r>
    </w:p>
    <w:p w14:paraId="02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30.11.2024 № 438-ФЗ «О внесении изменения в отдельные законодательные акты РФ» (далее – Закон) дополнительно устанавливается запрет на продажу бытовых товаров с газом (в том числе зажигалки и баллончики для их заправки) несовершеннолетним во всех субъектах Российской Федерации.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Сейчас на федеральном уровне такого запрета нет.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Также Законом закрепляется дополнительная обязанность органов государственной власти о принятии мер по защите детей от информации, пропагандирующей либо демонстрирующей потребление путем вдыхания сжиженных углеводородных газов, содержащихся в потенциально опасных газосодержащих товарах бытового назначения, и (или) их паров.</w:t>
      </w:r>
    </w:p>
    <w:p w14:paraId="05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Указанные изменения в законодательства направлены на обеспечение прав детей на охрану здоровья.</w:t>
      </w:r>
    </w:p>
    <w:p w14:paraId="06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вступил в силу с 1 марта 2025 года.</w:t>
      </w:r>
    </w:p>
    <w:p w14:paraId="07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8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List Paragraph"/>
    <w:basedOn w:val="Style_1"/>
    <w:link w:val="Style_13_ch"/>
    <w:pPr>
      <w:widowControl w:val="1"/>
      <w:ind w:left="720"/>
      <w:contextualSpacing w:val="1"/>
    </w:pPr>
  </w:style>
  <w:style w:styleId="Style_13_ch" w:type="character">
    <w:name w:val="List Paragraph"/>
    <w:basedOn w:val="Style_1_ch"/>
    <w:link w:val="Style_13"/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2026-06-16T12:09:14Z</dcterms:modified>
</cp:coreProperties>
</file>