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center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Даны разъяснения по некоторым вопросам содержания общего имущества в многоквартирном доме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Письмом Минстроя России от 22.06.2026 № 37621-ДН/04 установлено, что промывка систем отопления входит в минимальный перечень услуг и работ, необходимых для обеспечения надлежащего содержания общего имущества в многоквартирном доме, объем коммунальных ресурсов, потребляемых при выполнении данной работы, включен в норматив потребления коммунальных ресурсов в целях содержания общего имущества.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этой связи, плата за указанные коммунальные ресурсы входит в состав платы за коммунальные ресурсы, потребляемые при использовании и содержании общего имущества, размер которой зависит от установленных органами государственной власти субъектов РФ, нормативов потребления коммунальных ресурсов в целях содержания общего имущества в многоквартирном доме.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Таким образом, в многоквартирном доме, не оборудованном коллективным (общедомовым) прибором учета, коммунальные ресурсы, потребляемые при промывке систем отопления, отдельно собственниками помещений не оплачиваются.</w:t>
      </w:r>
    </w:p>
    <w:p w14:paraId="05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2026-07-08T14:47:54Z</dcterms:modified>
</cp:coreProperties>
</file>