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С 1 июня 2026 года социальный фонд России начинает прием заявлений о назначении ежегодной семейной выплаты гражданам РФ, имеющим двух и более детей.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 основании письма Минтруда России от 29.05.2026 № 27-3/10/В-8882 с 01.06.2026 начался прием заявлений о назначении ежегодной семейной выплаты гражданам РФ, имеющим двух и более детей, установленной Федеральным законом от 13.07.2024 № 179-ФЗ «О ежегодной семейной выплате гражданам Российской Федерации имеющим двух и более детей».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Право на ее получение возникает, если размер среднедушевого дохода семьи (рассчитывается исходя из суммы доходов всех членов семьи за год, предшествующий году обращения за назначением выплаты) не превышает 1,5-кратную величину прожиточного минимума на душу населения, установленную в субъекте РФ по месту жительства (пребывания).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</w:t>
      </w:r>
      <w:r>
        <w:rPr>
          <w:rFonts w:ascii="Times New Roman" w:hAnsi="Times New Roman"/>
          <w:b w:val="0"/>
          <w:sz w:val="28"/>
        </w:rPr>
        <w:t>окуратурой Яковлевского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2026-07-09T08:48:48Z</dcterms:modified>
</cp:coreProperties>
</file>