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6C" w:rsidRPr="0063066C" w:rsidRDefault="0063066C" w:rsidP="006306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66C">
        <w:rPr>
          <w:rFonts w:ascii="Times New Roman" w:hAnsi="Times New Roman" w:cs="Times New Roman"/>
          <w:bCs/>
          <w:sz w:val="28"/>
          <w:szCs w:val="28"/>
        </w:rPr>
        <w:t>Федеральный закон от 07.06.2025 № 125-ФЗ обновил положения в Жилищном кодексе Российской Федерации и Федеральном законе № 218-ФЗ «О государственной регистрации недвижимости». Нововведения уточняют порядок уведомления о завершении переустройства и перепланировки жилых и нежилых помещений в многоквартирных домах.</w:t>
      </w:r>
    </w:p>
    <w:p w:rsidR="0063066C" w:rsidRPr="0063066C" w:rsidRDefault="0063066C" w:rsidP="006306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66C">
        <w:rPr>
          <w:rFonts w:ascii="Times New Roman" w:hAnsi="Times New Roman" w:cs="Times New Roman"/>
          <w:bCs/>
          <w:sz w:val="28"/>
          <w:szCs w:val="28"/>
        </w:rPr>
        <w:t>После окончания работ по переустройству, перепланировке или иных связанных мероприятиях, заявитель обязан направить соответствующее уведомление в уполномоченный орган — через Многофункциональный центр (МФЦ) или по месту расположения объекта недвижимости.</w:t>
      </w:r>
    </w:p>
    <w:p w:rsidR="0063066C" w:rsidRPr="0063066C" w:rsidRDefault="0063066C" w:rsidP="006306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66C">
        <w:rPr>
          <w:rFonts w:ascii="Times New Roman" w:hAnsi="Times New Roman" w:cs="Times New Roman"/>
          <w:bCs/>
          <w:sz w:val="28"/>
          <w:szCs w:val="28"/>
        </w:rPr>
        <w:t>В уведомлении необходимо указать сведения о произведенной оплате государственной пошлины за проведение кадастровых работ и регистрацию прав на недвижимость.</w:t>
      </w:r>
    </w:p>
    <w:p w:rsidR="0063066C" w:rsidRPr="0063066C" w:rsidRDefault="0063066C" w:rsidP="006306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3066C">
        <w:rPr>
          <w:rFonts w:ascii="Times New Roman" w:hAnsi="Times New Roman" w:cs="Times New Roman"/>
          <w:bCs/>
          <w:sz w:val="28"/>
          <w:szCs w:val="28"/>
        </w:rPr>
        <w:t>Также, орган местного самоуправления, ответственный за перевод нежилого помещения в жилое или наоборот, а также за согласование переустройств и перепланировок в многоквартирных домах, должен направить собственнику выписку из Единого государственного реестра недвижимости (ЕГРН).</w:t>
      </w:r>
      <w:proofErr w:type="gramEnd"/>
      <w:r w:rsidRPr="0063066C">
        <w:rPr>
          <w:rFonts w:ascii="Times New Roman" w:hAnsi="Times New Roman" w:cs="Times New Roman"/>
          <w:bCs/>
          <w:sz w:val="28"/>
          <w:szCs w:val="28"/>
        </w:rPr>
        <w:t xml:space="preserve"> Этот документ подтверждает факт завершения кадастровых процедур и регистрации прав. Передача выписки может осуществляться через личный кабинет на региональном портале государственных услуг, по электронной почте, указанной на Едином портале, или иными установленными способами.</w:t>
      </w:r>
    </w:p>
    <w:p w:rsidR="0063066C" w:rsidRDefault="0063066C" w:rsidP="006306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66C">
        <w:rPr>
          <w:rFonts w:ascii="Times New Roman" w:hAnsi="Times New Roman" w:cs="Times New Roman"/>
          <w:bCs/>
          <w:sz w:val="28"/>
          <w:szCs w:val="28"/>
        </w:rPr>
        <w:t>Федеральный закон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07.06.2025 № 125-ФЗ вступил</w:t>
      </w:r>
      <w:bookmarkStart w:id="0" w:name="_GoBack"/>
      <w:bookmarkEnd w:id="0"/>
      <w:r w:rsidRPr="0063066C">
        <w:rPr>
          <w:rFonts w:ascii="Times New Roman" w:hAnsi="Times New Roman" w:cs="Times New Roman"/>
          <w:bCs/>
          <w:sz w:val="28"/>
          <w:szCs w:val="28"/>
        </w:rPr>
        <w:t xml:space="preserve"> в силу с 01.09.2025.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63066C"/>
    <w:rsid w:val="006D17F3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</cp:revision>
  <dcterms:created xsi:type="dcterms:W3CDTF">2025-02-02T17:16:00Z</dcterms:created>
  <dcterms:modified xsi:type="dcterms:W3CDTF">2025-10-13T17:55:00Z</dcterms:modified>
</cp:coreProperties>
</file>