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58" w:rsidRDefault="00046258" w:rsidP="00046258">
      <w:pPr>
        <w:ind w:firstLine="709"/>
        <w:jc w:val="center"/>
        <w:rPr>
          <w:b/>
          <w:shd w:val="clear" w:color="auto" w:fill="E8E8E8"/>
        </w:rPr>
      </w:pPr>
      <w:bookmarkStart w:id="0" w:name="_GoBack"/>
      <w:bookmarkEnd w:id="0"/>
    </w:p>
    <w:p w:rsidR="00046258" w:rsidRPr="00046258" w:rsidRDefault="00046258" w:rsidP="00046258">
      <w:pPr>
        <w:ind w:firstLine="709"/>
        <w:jc w:val="center"/>
        <w:rPr>
          <w:b/>
          <w:shd w:val="clear" w:color="auto" w:fill="E8E8E8"/>
        </w:rPr>
      </w:pPr>
      <w:r w:rsidRPr="00046258">
        <w:rPr>
          <w:b/>
          <w:shd w:val="clear" w:color="auto" w:fill="E8E8E8"/>
        </w:rPr>
        <w:t>Прокуратура разъясняет об изменении положения о сверхурочной работе.</w:t>
      </w:r>
    </w:p>
    <w:p w:rsidR="00046258" w:rsidRDefault="00046258" w:rsidP="00046258">
      <w:pPr>
        <w:ind w:firstLine="709"/>
        <w:jc w:val="both"/>
        <w:rPr>
          <w:shd w:val="clear" w:color="auto" w:fill="E8E8E8"/>
        </w:rPr>
      </w:pPr>
      <w:r>
        <w:rPr>
          <w:shd w:val="clear" w:color="auto" w:fill="E8E8E8"/>
        </w:rPr>
        <w:t xml:space="preserve">В настоящее время большое количество сотрудников все чаще привлекаются к сверхурочным работам, в связи с чем у работодателей остро встает вопрос о положенных законодательством выплатах и соблюдения трудовых прав сотрудников организаций и предприятий. </w:t>
      </w:r>
    </w:p>
    <w:p w:rsidR="00046258" w:rsidRDefault="00046258" w:rsidP="00046258">
      <w:pPr>
        <w:ind w:firstLine="709"/>
        <w:jc w:val="both"/>
        <w:rPr>
          <w:shd w:val="clear" w:color="auto" w:fill="E8E8E8"/>
        </w:rPr>
      </w:pPr>
      <w:r>
        <w:t>Статьей</w:t>
      </w:r>
      <w:r>
        <w:rPr>
          <w:rFonts w:eastAsia="Times New Roman" w:cs="Times New Roman"/>
          <w:lang w:eastAsia="ru-RU"/>
        </w:rPr>
        <w:t xml:space="preserve"> 99 Трудового кодекса РФ </w:t>
      </w:r>
      <w:r>
        <w:t>сверхурочная работа определяется, как работа, выполняемая работником по инициативе работодателя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период.</w:t>
      </w:r>
    </w:p>
    <w:p w:rsidR="00046258" w:rsidRDefault="00046258" w:rsidP="00046258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shd w:val="clear" w:color="auto" w:fill="E8E8E8"/>
        </w:rPr>
        <w:t>Федеральным законом от 22.04.2024 N 91-ФЗ "О внесении изменения в статью 152 Трудового кодекса Российской Федерации"</w:t>
      </w:r>
      <w:r>
        <w:t xml:space="preserve"> появилось </w:t>
      </w:r>
      <w:r>
        <w:rPr>
          <w:rFonts w:eastAsia="Times New Roman" w:cs="Times New Roman"/>
          <w:lang w:eastAsia="ru-RU"/>
        </w:rPr>
        <w:t xml:space="preserve">положение о том, что при оплате сверхурочной работы необходимо учитывать компенсационные и стимулирующие выплаты. </w:t>
      </w:r>
    </w:p>
    <w:p w:rsidR="00046258" w:rsidRDefault="00046258" w:rsidP="00046258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Данные поправки стали действовать 1 сентября 2024 года.</w:t>
      </w:r>
    </w:p>
    <w:p w:rsidR="00046258" w:rsidRDefault="00046258" w:rsidP="00046258">
      <w:pPr>
        <w:ind w:firstLine="709"/>
        <w:jc w:val="both"/>
      </w:pPr>
      <w:r>
        <w:t xml:space="preserve">Теперь сверхурочная работа оплачивается 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полуторном размере, за последующие часы - не менее чем в двойном размере. Конкретные размеры оплаты сверхурочной работы могут определяться коллективным договором, соглашением, локальным нормативным актом или трудовым договором. </w:t>
      </w:r>
    </w:p>
    <w:p w:rsidR="00046258" w:rsidRDefault="00046258" w:rsidP="00046258">
      <w:pPr>
        <w:ind w:firstLine="709"/>
        <w:jc w:val="both"/>
      </w:pPr>
      <w: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кодексом РФ.</w:t>
      </w:r>
    </w:p>
    <w:p w:rsidR="0063058C" w:rsidRDefault="0063058C"/>
    <w:sectPr w:rsidR="006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58"/>
    <w:rsid w:val="00046258"/>
    <w:rsid w:val="006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BAC7"/>
  <w15:chartTrackingRefBased/>
  <w15:docId w15:val="{58AE00E4-BF6E-48D6-B00B-110E487E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25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</cp:revision>
  <dcterms:created xsi:type="dcterms:W3CDTF">2024-10-14T12:31:00Z</dcterms:created>
  <dcterms:modified xsi:type="dcterms:W3CDTF">2024-10-14T12:33:00Z</dcterms:modified>
</cp:coreProperties>
</file>