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68" w:rsidRDefault="00BB6368" w:rsidP="00BB63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6368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розничную продажу несовершеннолетним алкогольной и табачной продукции</w:t>
      </w:r>
    </w:p>
    <w:p w:rsidR="00BB6368" w:rsidRDefault="00BB6368" w:rsidP="00BB63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28.12.2024 №515-ФЗ «О внесении изменения в статью 151.1 Уголовного кодекса Российской Федерации» внесены изменения в действующее уголовное законодательство, предусматривающие уголовную ответственность за розничную продажу несовершеннолетним алкогольной продукции, табачной продукции, табачных изделий,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продукции, если это деяние совершено неоднократно. </w:t>
      </w:r>
      <w:proofErr w:type="gramEnd"/>
    </w:p>
    <w:p w:rsidR="00BB6368" w:rsidRDefault="00BB6368" w:rsidP="00BB63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Под розничной продажей несовершеннолетнему алкогольной продукции, табачной продукции, табачных изделий,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продукции, совершенной лицом неоднократно, следует понимать розничную продажу несовершеннолетнему алкогольной продукции, табачной продукции, табачных изделий,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BB6368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продукции лицом, подвергнутым административному наказанию за аналогичное деяние, в период, когда</w:t>
      </w:r>
      <w:proofErr w:type="gram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лицо считается подвергнутым административному наказанию. </w:t>
      </w:r>
    </w:p>
    <w:p w:rsidR="00BB6368" w:rsidRPr="00BB6368" w:rsidRDefault="00BB6368" w:rsidP="00BB63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gramStart"/>
      <w:r w:rsidRPr="00BB6368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розничную продажу несовершеннолетним алкогольной и табачной продукции, если это деяние совершено неоднократно, предусмотрена статьей 151.1 Уголовного кодекса Российской Федерации и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</w:t>
      </w:r>
      <w:proofErr w:type="gramEnd"/>
      <w:r w:rsidRPr="00BB6368">
        <w:rPr>
          <w:rFonts w:ascii="Times New Roman" w:hAnsi="Times New Roman" w:cs="Times New Roman"/>
          <w:bCs/>
          <w:sz w:val="28"/>
          <w:szCs w:val="28"/>
        </w:rPr>
        <w:t xml:space="preserve"> права занимать определенные должности или заниматься определенной деятельностью на срок до трех лет или без такового.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4A314C"/>
    <w:rsid w:val="008E3D1D"/>
    <w:rsid w:val="00A233C2"/>
    <w:rsid w:val="00BB6368"/>
    <w:rsid w:val="00D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2024-12-14T16:50:00Z</dcterms:created>
  <dcterms:modified xsi:type="dcterms:W3CDTF">2025-01-26T19:21:00Z</dcterms:modified>
</cp:coreProperties>
</file>