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«Приобретение и хранение наркотических средств закончилось для местного жителя уголовным делом»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Прокуратурой Яковлевского района поддержано государственное обвинение по уголовному делу в отношении 23-летней местной жительницы.</w:t>
      </w:r>
      <w:r>
        <w:rPr>
          <w:rFonts w:ascii="Times New Roman" w:hAnsi="Times New Roman"/>
          <w:b w:val="0"/>
          <w:sz w:val="28"/>
        </w:rPr>
        <w:t xml:space="preserve"> Она признана виновной по ч.1 ст.160 УК РФ (присвоение, то есть, хищение чужого имущества вверенного виновной).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 установлено, что в сентябре 2025 года девушка работая в должности продавца в магазине «Магнит» г. Строитель в свои рабочие смены действуя из корыстных побуждений, избрав преступный способ получения материальных благ, пренебрегая конституционными гарантиями защиты права собственности, имея свободный доступ к кассе, путем проведения операций «Аннулирование чека» совершила хищение денежных средств, обратив их в свою пользу в размере 70 495 руб. 88 копеек, чем причинила АО «Тандер» материальный ущерб.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злоумышленница вину признала в полном объеме, в содеянном раскаялась.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 с учетом позиции прокурора назначил ей наказание в виде обязательных работ сроком 200 часов.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не вступил в законную силу.</w:t>
      </w:r>
    </w:p>
    <w:p w14:paraId="0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Unresolved Mention"/>
    <w:basedOn w:val="Style_10"/>
    <w:link w:val="Style_9_ch"/>
    <w:rPr>
      <w:color w:val="605E5C"/>
      <w:shd w:fill="E1DFDD" w:val="clear"/>
    </w:rPr>
  </w:style>
  <w:style w:styleId="Style_9_ch" w:type="character">
    <w:name w:val="Unresolved Mention"/>
    <w:basedOn w:val="Style_10_ch"/>
    <w:link w:val="Style_9"/>
    <w:rPr>
      <w:color w:val="605E5C"/>
      <w:shd w:fill="E1DFDD" w:val="clear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10"/>
    <w:link w:val="Style_13_ch"/>
    <w:rPr>
      <w:color w:themeColor="hyperlink" w:val="0563C1"/>
      <w:u w:val="single"/>
    </w:rPr>
  </w:style>
  <w:style w:styleId="Style_13_ch" w:type="character">
    <w:name w:val="Hyperlink"/>
    <w:basedOn w:val="Style_10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2026-04-06T07:28:10Z</dcterms:modified>
</cp:coreProperties>
</file>