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42-летнего местного жителя. Он признан виновным по ч.1 ст. 119 УК РФ, ч. 1 ст. 318 УК РФ (угроза убийством, при котором имелись основания опасаться осуществления этой угрозы, а также угроза применением насилия представителю власти в связи с исполнением им своих должностных обязанностей).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 установлено, что в феврале 2026 года обвиняемый находясь в состоянии опьянения по месту своего жительства вступил в словесный конфликт со своей супругой на почве ревности.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результате чего мужчина нанес удар своей супруге и заявил что отрежет ей голову.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Воспринимая угрозу своей жизни, супруга сообщила в дежурную часть ОМВД России «Яковлевский» о случившемся, после чего участковый уполномоченный полиции прибыл в указанную квартиру.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этом, мужчина открыв входную дверь, вооружившись кухонным ножом стремительно пошел в направлении сотрудника полиции высказывая в адрес последнего угрозы применения насилия, замахиваясь на него ножом.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злоумышленник вину признал в полном объеме, в содеянном раскаялся.</w:t>
      </w:r>
    </w:p>
    <w:p w14:paraId="07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 с учетом позиции прокурора назначил ему наказание в виде 300 часов обязательных работ и штрафа 100 тыс. руб.</w:t>
      </w:r>
    </w:p>
    <w:p w14:paraId="08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Unresolved Mention"/>
    <w:basedOn w:val="Style_8"/>
    <w:link w:val="Style_18_ch"/>
    <w:rPr>
      <w:color w:val="605E5C"/>
      <w:shd w:fill="E1DFDD" w:val="clear"/>
    </w:rPr>
  </w:style>
  <w:style w:styleId="Style_18_ch" w:type="character">
    <w:name w:val="Unresolved Mention"/>
    <w:basedOn w:val="Style_8_ch"/>
    <w:link w:val="Style_18"/>
    <w:rPr>
      <w:color w:val="605E5C"/>
      <w:shd w:fill="E1DFDD" w:val="clear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2026-04-30T09:28:27Z</dcterms:modified>
</cp:coreProperties>
</file>