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Тайное хищение чужого имущества</w:t>
      </w:r>
    </w:p>
    <w:p w14:paraId="02000000">
      <w:pPr>
        <w:ind w:firstLine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Государственным обвинителем поддержано обвинение по уголовному делу по п. «б» ч.2 ст. 158 УК РФ.</w:t>
      </w:r>
    </w:p>
    <w:p w14:paraId="03000000">
      <w:pPr>
        <w:ind w:firstLine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Судебным следствием установлено, что в сентябре 2025 года 41-летний мужчина находясь в помещении ОГБУЗ «Яковлевская ЦРБ» незаконно проник в помещение кабинета заведующей неврологического отделения, где тайно из кошелька похитил принадлежащие врачу денежные средства в сумме 13.000 тыс. рублей, после чего скрылся с места преступления.</w:t>
      </w:r>
    </w:p>
    <w:p w14:paraId="04000000">
      <w:pPr>
        <w:ind w:firstLine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судебном заседании обвиняемый вину признал в полном объеме, в содеянном раскаялся.</w:t>
      </w:r>
    </w:p>
    <w:p w14:paraId="05000000">
      <w:pPr>
        <w:ind w:firstLine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 учетом позиции прокурора суд назначил наказание в виде принудительных работ на срок 02 года с удержанием 10% заработка в доход государства.</w:t>
      </w:r>
    </w:p>
    <w:p w14:paraId="06000000">
      <w:pPr>
        <w:pStyle w:val="Style_1"/>
      </w:pPr>
      <w:r>
        <w:rPr>
          <w:rFonts w:ascii="Times New Roman" w:hAnsi="Times New Roman"/>
          <w:sz w:val="28"/>
        </w:rPr>
        <w:t>Приговор не вступил в законную силу.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2025-10-31T12:53:44Z</dcterms:modified>
</cp:coreProperties>
</file>