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Яковлевского района в ООО «Строй-Энергомаш» проведена проверка на предмет соблюдения требований экологического законодательства.</w:t>
      </w:r>
    </w:p>
    <w:p w14:paraId="02000000">
      <w:pPr>
        <w:widowControl w:val="1"/>
        <w:spacing w:line="240" w:lineRule="auto"/>
        <w:ind w:firstLine="709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данными государственного реестра объектов негативного воздействия окружающей среды ООО «Строй-Энергомаш» поставлено на учет как объект негативного воздействия и относится к 3 категории, подлежит региональному государственному экологическому надзору.</w:t>
      </w:r>
      <w:r>
        <w:rPr>
          <w:rFonts w:ascii="Times New Roman" w:hAnsi="Times New Roman"/>
          <w:sz w:val="28"/>
        </w:rPr>
        <w:t xml:space="preserve"> </w:t>
      </w:r>
    </w:p>
    <w:p w14:paraId="03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момент проведения проверки в ООО «Строй-Энергомаш» установлено, что организация не предоставила отчетность ввиду отсутствия программы производственного экологического контроля на 2025 год.</w:t>
      </w:r>
    </w:p>
    <w:p w14:paraId="0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вскрытых нарушений требований федерального законодательства генеральному директору внесено представление, которое рассмотрено и удовлетворено, ответственное должностное лицо привлечено к дисциплинарной ответственности, а также в отношении должностного лица возбуждено дело об административном правонарушении по ч.1 ст.8.5 КоАП РФ, лицо привлечено к административной ответственности в виде штрафа на сумму 10 тыс.руб.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563C1"/>
      <w:u w:val="single"/>
    </w:rPr>
  </w:style>
  <w:style w:styleId="Style_11_ch" w:type="character">
    <w:name w:val="Hyperlink"/>
    <w:basedOn w:val="Style_12_ch"/>
    <w:link w:val="Style_11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Unresolved Mention"/>
    <w:basedOn w:val="Style_12"/>
    <w:link w:val="Style_14_ch"/>
    <w:rPr>
      <w:color w:val="605E5C"/>
      <w:shd w:fill="E1DFDD" w:val="clear"/>
    </w:rPr>
  </w:style>
  <w:style w:styleId="Style_14_ch" w:type="character">
    <w:name w:val="Unresolved Mention"/>
    <w:basedOn w:val="Style_12_ch"/>
    <w:link w:val="Style_14"/>
    <w:rPr>
      <w:color w:val="605E5C"/>
      <w:shd w:fill="E1DFDD" w:val="clear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2026-06-11T08:04:39Z</dcterms:modified>
</cp:coreProperties>
</file>