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соблюдения бюджетного законодательства, в части размещения в сети Интернет финансовых документов, касающихся хозяйственной деятельности учреждения, в ходе которой в деятельности МБУ ДО «Дом творчества» Яковлевского муниципального округа выявлены существенные его нарушения.</w:t>
      </w:r>
    </w:p>
    <w:p w14:paraId="02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нарушение требований федерального законодательства отчет об исполнении плана финансово-хозяйственной деятельности за 2025 год на сайте МБУ ДО «Дом творчества» Яковлевского муниципального округа не размещен. </w:t>
      </w: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Выявленные нарушения препятствуют обучающимся, их родителям, а также иным лицам, иметь полную и достоверную информацию о деятельности данного дошкольного образовательного учреждения, так как благодаря принципу публичной отчетности и информационной открытости удовлетворяется частный интерес в образовательной и финансово-хозяйственной деятельности организации, а с другой – обеспечивается публичный интерес, связанный с контролем со стороны не только государства, но и общественности.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требований федерального законодательства директору МБУ ДО «Дом творчества» Яковлевского муниципального округа внесено представление.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и результаты рассмотрения акта прокурорского реагирования, а также устранение допущенных нарушений поставлено прокурором района на контроль.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Unresolved Mention"/>
    <w:basedOn w:val="Style_9"/>
    <w:link w:val="Style_8_ch"/>
    <w:rPr>
      <w:color w:val="605E5C"/>
      <w:shd w:fill="E1DFDD" w:val="clear"/>
    </w:rPr>
  </w:style>
  <w:style w:styleId="Style_8_ch" w:type="character">
    <w:name w:val="Unresolved Mention"/>
    <w:basedOn w:val="Style_9_ch"/>
    <w:link w:val="Style_8"/>
    <w:rPr>
      <w:color w:val="605E5C"/>
      <w:shd w:fill="E1DFDD" w:val="clear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2026-05-12T15:12:42Z</dcterms:modified>
</cp:coreProperties>
</file>